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4/2026/LeasingKehrmaschine/UVgO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easing einer Kehrmaschin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